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</w:tblGrid>
      <w:tr w:rsidR="005C42D5" w:rsidTr="00357381">
        <w:tc>
          <w:tcPr>
            <w:tcW w:w="3686" w:type="dxa"/>
          </w:tcPr>
          <w:p w:rsidR="005C42D5" w:rsidRDefault="00357381" w:rsidP="005C42D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MINISTRY OF TRADE</w:t>
            </w:r>
          </w:p>
          <w:p w:rsidR="005C42D5" w:rsidRDefault="00357381" w:rsidP="005C42D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SAO DO UNIVERSITY</w:t>
            </w:r>
          </w:p>
        </w:tc>
        <w:tc>
          <w:tcPr>
            <w:tcW w:w="4819" w:type="dxa"/>
          </w:tcPr>
          <w:p w:rsidR="005C42D5" w:rsidRDefault="005C42D5" w:rsidP="005C42D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</w:t>
            </w:r>
            <w:r w:rsidR="004D6A8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OCIAL</w:t>
            </w:r>
            <w:r w:rsidR="003573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REPUBLIC OF VIETNAM</w:t>
            </w:r>
          </w:p>
          <w:p w:rsidR="005C42D5" w:rsidRDefault="005C42D5" w:rsidP="005C42D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Independence – Freedom - Happiness</w:t>
            </w:r>
          </w:p>
        </w:tc>
      </w:tr>
    </w:tbl>
    <w:p w:rsidR="00805DE9" w:rsidRDefault="00805DE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5C42D5" w:rsidRDefault="005C42D5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Number:     / 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 xml:space="preserve">informal </w:t>
      </w:r>
      <w:r>
        <w:rPr>
          <w:rFonts w:asciiTheme="majorHAnsi" w:hAnsiTheme="majorHAnsi" w:cstheme="majorHAnsi"/>
          <w:sz w:val="26"/>
          <w:szCs w:val="26"/>
          <w:lang w:val="en-US"/>
        </w:rPr>
        <w:t>teaching contract of Sao Do university</w:t>
      </w:r>
    </w:p>
    <w:p w:rsidR="00357381" w:rsidRDefault="00357381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5C42D5" w:rsidRDefault="00C340D9" w:rsidP="005C42D5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INFORMAL </w:t>
      </w:r>
      <w:r w:rsidR="005C42D5">
        <w:rPr>
          <w:rFonts w:asciiTheme="majorHAnsi" w:hAnsiTheme="majorHAnsi" w:cstheme="majorHAnsi"/>
          <w:sz w:val="26"/>
          <w:szCs w:val="26"/>
          <w:lang w:val="en-US"/>
        </w:rPr>
        <w:t>TEACHING CONTRACT</w:t>
      </w:r>
    </w:p>
    <w:p w:rsidR="005C42D5" w:rsidRDefault="00357381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According to </w:t>
      </w:r>
      <w:r w:rsidR="005C42D5">
        <w:rPr>
          <w:rFonts w:asciiTheme="majorHAnsi" w:hAnsiTheme="majorHAnsi" w:cstheme="majorHAnsi"/>
          <w:sz w:val="26"/>
          <w:szCs w:val="26"/>
          <w:lang w:val="en-US"/>
        </w:rPr>
        <w:t>the law</w:t>
      </w:r>
      <w:r w:rsidR="006C7174">
        <w:rPr>
          <w:rFonts w:asciiTheme="majorHAnsi" w:hAnsiTheme="majorHAnsi" w:cstheme="majorHAnsi"/>
          <w:sz w:val="26"/>
          <w:szCs w:val="26"/>
          <w:lang w:val="en-US"/>
        </w:rPr>
        <w:t xml:space="preserve"> of socia</w:t>
      </w:r>
      <w:r>
        <w:rPr>
          <w:rFonts w:asciiTheme="majorHAnsi" w:hAnsiTheme="majorHAnsi" w:cstheme="majorHAnsi"/>
          <w:sz w:val="26"/>
          <w:szCs w:val="26"/>
          <w:lang w:val="en-US"/>
        </w:rPr>
        <w:t>l</w:t>
      </w:r>
      <w:bookmarkStart w:id="0" w:name="_GoBack"/>
      <w:bookmarkEnd w:id="0"/>
      <w:r>
        <w:rPr>
          <w:rFonts w:asciiTheme="majorHAnsi" w:hAnsiTheme="majorHAnsi" w:cstheme="majorHAnsi"/>
          <w:sz w:val="26"/>
          <w:szCs w:val="26"/>
          <w:lang w:val="en-US"/>
        </w:rPr>
        <w:t xml:space="preserve"> republic of Vietnam</w:t>
      </w:r>
      <w:r w:rsidR="005C42D5">
        <w:rPr>
          <w:rFonts w:asciiTheme="majorHAnsi" w:hAnsiTheme="majorHAnsi" w:cstheme="majorHAnsi"/>
          <w:sz w:val="26"/>
          <w:szCs w:val="26"/>
          <w:lang w:val="en-US"/>
        </w:rPr>
        <w:t>;</w:t>
      </w:r>
    </w:p>
    <w:p w:rsidR="005C42D5" w:rsidRDefault="00357381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According to </w:t>
      </w:r>
      <w:r w:rsidR="005C42D5">
        <w:rPr>
          <w:rFonts w:asciiTheme="majorHAnsi" w:hAnsiTheme="majorHAnsi" w:cstheme="majorHAnsi"/>
          <w:sz w:val="26"/>
          <w:szCs w:val="26"/>
          <w:lang w:val="en-US"/>
        </w:rPr>
        <w:t xml:space="preserve">the circular 44/2011/TT - BGDĐT of the tenth of October, 2011 of the minister of education and training ministry </w:t>
      </w:r>
      <w:r w:rsidR="00A73AD2">
        <w:rPr>
          <w:rFonts w:asciiTheme="majorHAnsi" w:hAnsiTheme="majorHAnsi" w:cstheme="majorHAnsi"/>
          <w:sz w:val="26"/>
          <w:szCs w:val="26"/>
          <w:lang w:val="en-US"/>
        </w:rPr>
        <w:t xml:space="preserve">which has the policy of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informal </w:t>
      </w:r>
      <w:r w:rsidR="00A73AD2">
        <w:rPr>
          <w:rFonts w:asciiTheme="majorHAnsi" w:hAnsiTheme="majorHAnsi" w:cstheme="majorHAnsi"/>
          <w:sz w:val="26"/>
          <w:szCs w:val="26"/>
          <w:lang w:val="en-US"/>
        </w:rPr>
        <w:t>teaching in education organizations,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Today, the 27</w:t>
      </w:r>
      <w:r>
        <w:rPr>
          <w:rFonts w:asciiTheme="majorHAnsi" w:hAnsiTheme="majorHAnsi" w:cstheme="majorHAnsi"/>
          <w:sz w:val="26"/>
          <w:szCs w:val="26"/>
          <w:vertAlign w:val="superscript"/>
          <w:lang w:val="en-US"/>
        </w:rPr>
        <w:t xml:space="preserve">th </w:t>
      </w:r>
      <w:r>
        <w:rPr>
          <w:rFonts w:asciiTheme="majorHAnsi" w:hAnsiTheme="majorHAnsi" w:cstheme="majorHAnsi"/>
          <w:sz w:val="26"/>
          <w:szCs w:val="26"/>
          <w:lang w:val="en-US"/>
        </w:rPr>
        <w:t>of August, 2019 in Hai Duong, we include:</w:t>
      </w:r>
    </w:p>
    <w:p w:rsidR="00A73AD2" w:rsidRDefault="00C5774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Side 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 xml:space="preserve">A </w:t>
      </w:r>
      <w:r w:rsidR="00A73AD2">
        <w:rPr>
          <w:rFonts w:asciiTheme="majorHAnsi" w:hAnsiTheme="majorHAnsi" w:cstheme="majorHAnsi"/>
          <w:sz w:val="26"/>
          <w:szCs w:val="26"/>
          <w:lang w:val="en-US"/>
        </w:rPr>
        <w:t>:</w:t>
      </w:r>
      <w:proofErr w:type="gramEnd"/>
      <w:r w:rsidR="00A73AD2">
        <w:rPr>
          <w:rFonts w:asciiTheme="majorHAnsi" w:hAnsiTheme="majorHAnsi" w:cstheme="majorHAnsi"/>
          <w:sz w:val="26"/>
          <w:szCs w:val="26"/>
          <w:lang w:val="en-US"/>
        </w:rPr>
        <w:t xml:space="preserve"> Sao Do university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Address: 24, Thai Hoc 2 street, S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>ao Do ward, Chi linh city, Hai D</w:t>
      </w:r>
      <w:r>
        <w:rPr>
          <w:rFonts w:asciiTheme="majorHAnsi" w:hAnsiTheme="majorHAnsi" w:cstheme="majorHAnsi"/>
          <w:sz w:val="26"/>
          <w:szCs w:val="26"/>
          <w:lang w:val="en-US"/>
        </w:rPr>
        <w:t>uong province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Representative: ………….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>Position: 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Phone 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>number: 0320.3882269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ab/>
        <w:t>F</w:t>
      </w:r>
      <w:r>
        <w:rPr>
          <w:rFonts w:asciiTheme="majorHAnsi" w:hAnsiTheme="majorHAnsi" w:cstheme="majorHAnsi"/>
          <w:sz w:val="26"/>
          <w:szCs w:val="26"/>
          <w:lang w:val="en-US"/>
        </w:rPr>
        <w:t>ax: 0320.3882921</w:t>
      </w:r>
    </w:p>
    <w:p w:rsidR="00A73AD2" w:rsidRDefault="00C5774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Side B: associate</w:t>
      </w:r>
      <w:r w:rsidR="00A73AD2">
        <w:rPr>
          <w:rFonts w:asciiTheme="majorHAnsi" w:hAnsiTheme="majorHAnsi" w:cstheme="majorHAnsi"/>
          <w:sz w:val="26"/>
          <w:szCs w:val="26"/>
          <w:lang w:val="en-US"/>
        </w:rPr>
        <w:t xml:space="preserve"> professor. Doctor ……………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Date of birth: ………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Birth place: ……., identification 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number:…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..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Work place: the university of technology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 xml:space="preserve"> in Hanoi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House address: 89, Minh Khai street, Hai Ba Trung district, Ha noi city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Phone number: 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gramStart"/>
      <w:r w:rsidR="00357381">
        <w:rPr>
          <w:rFonts w:asciiTheme="majorHAnsi" w:hAnsiTheme="majorHAnsi" w:cstheme="majorHAnsi"/>
          <w:sz w:val="26"/>
          <w:szCs w:val="26"/>
          <w:lang w:val="en-US"/>
        </w:rPr>
        <w:t>E</w:t>
      </w:r>
      <w:r>
        <w:rPr>
          <w:rFonts w:asciiTheme="majorHAnsi" w:hAnsiTheme="majorHAnsi" w:cstheme="majorHAnsi"/>
          <w:sz w:val="26"/>
          <w:szCs w:val="26"/>
          <w:lang w:val="en-US"/>
        </w:rPr>
        <w:t>mail:…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…………</w:t>
      </w:r>
    </w:p>
    <w:p w:rsid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Account: ……………at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Vietcom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bank</w:t>
      </w:r>
    </w:p>
    <w:p w:rsidR="00C57746" w:rsidRDefault="00C5774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="00E0529E">
        <w:rPr>
          <w:rFonts w:asciiTheme="majorHAnsi" w:hAnsiTheme="majorHAnsi" w:cstheme="majorHAnsi"/>
          <w:sz w:val="26"/>
          <w:szCs w:val="26"/>
          <w:lang w:val="en-US"/>
        </w:rPr>
        <w:t xml:space="preserve">Income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Tax </w:t>
      </w:r>
      <w:r w:rsidR="00E0529E">
        <w:rPr>
          <w:rFonts w:asciiTheme="majorHAnsi" w:hAnsiTheme="majorHAnsi" w:cstheme="majorHAnsi"/>
          <w:sz w:val="26"/>
          <w:szCs w:val="26"/>
          <w:lang w:val="en-US"/>
        </w:rPr>
        <w:t>code</w:t>
      </w:r>
      <w:r>
        <w:rPr>
          <w:rFonts w:asciiTheme="majorHAnsi" w:hAnsiTheme="majorHAnsi" w:cstheme="majorHAnsi"/>
          <w:sz w:val="26"/>
          <w:szCs w:val="26"/>
          <w:lang w:val="en-US"/>
        </w:rPr>
        <w:t>: …………….</w:t>
      </w:r>
    </w:p>
    <w:p w:rsidR="00C57746" w:rsidRDefault="00C5774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Agree 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>to do the following articles:</w:t>
      </w:r>
    </w:p>
    <w:p w:rsidR="00C57746" w:rsidRDefault="00A01B21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Article</w:t>
      </w:r>
      <w:r w:rsidR="00C57746">
        <w:rPr>
          <w:rFonts w:asciiTheme="majorHAnsi" w:hAnsiTheme="majorHAnsi" w:cstheme="majorHAnsi"/>
          <w:sz w:val="26"/>
          <w:szCs w:val="26"/>
          <w:lang w:val="en-US"/>
        </w:rPr>
        <w:t>1: contract content</w:t>
      </w:r>
    </w:p>
    <w:p w:rsidR="00C57746" w:rsidRDefault="00357381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Side B</w:t>
      </w:r>
      <w:r w:rsidR="00C57746">
        <w:rPr>
          <w:rFonts w:asciiTheme="majorHAnsi" w:hAnsiTheme="majorHAnsi" w:cstheme="majorHAnsi"/>
          <w:sz w:val="26"/>
          <w:szCs w:val="26"/>
          <w:lang w:val="en-US"/>
        </w:rPr>
        <w:t xml:space="preserve"> do the teaching task for A unit in the year of 2018 and 2019 as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677"/>
        <w:gridCol w:w="1503"/>
        <w:gridCol w:w="1503"/>
        <w:gridCol w:w="1503"/>
      </w:tblGrid>
      <w:tr w:rsidR="00C57746" w:rsidTr="00C57746">
        <w:tc>
          <w:tcPr>
            <w:tcW w:w="704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No</w:t>
            </w:r>
          </w:p>
        </w:tc>
        <w:tc>
          <w:tcPr>
            <w:tcW w:w="2126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Subject</w:t>
            </w:r>
          </w:p>
        </w:tc>
        <w:tc>
          <w:tcPr>
            <w:tcW w:w="1677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Training level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 number of credit</w:t>
            </w:r>
          </w:p>
        </w:tc>
        <w:tc>
          <w:tcPr>
            <w:tcW w:w="1503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 number of class</w:t>
            </w:r>
          </w:p>
        </w:tc>
        <w:tc>
          <w:tcPr>
            <w:tcW w:w="1503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The </w:t>
            </w:r>
            <w:r w:rsidR="003573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number of hour</w:t>
            </w:r>
          </w:p>
        </w:tc>
      </w:tr>
      <w:tr w:rsidR="00C57746" w:rsidTr="00C57746">
        <w:tc>
          <w:tcPr>
            <w:tcW w:w="704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Translation 1</w:t>
            </w:r>
          </w:p>
        </w:tc>
        <w:tc>
          <w:tcPr>
            <w:tcW w:w="1677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university</w:t>
            </w:r>
          </w:p>
        </w:tc>
        <w:tc>
          <w:tcPr>
            <w:tcW w:w="1503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03</w:t>
            </w:r>
          </w:p>
        </w:tc>
        <w:tc>
          <w:tcPr>
            <w:tcW w:w="1503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1503" w:type="dxa"/>
          </w:tcPr>
          <w:p w:rsidR="00C57746" w:rsidRDefault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90</w:t>
            </w:r>
          </w:p>
        </w:tc>
      </w:tr>
      <w:tr w:rsidR="00C57746" w:rsidTr="00C57746">
        <w:tc>
          <w:tcPr>
            <w:tcW w:w="704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126" w:type="dxa"/>
          </w:tcPr>
          <w:p w:rsidR="00C57746" w:rsidRDefault="00357381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</w:t>
            </w:r>
            <w:r w:rsidR="00C5774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nterpretation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677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university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03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90</w:t>
            </w:r>
          </w:p>
        </w:tc>
      </w:tr>
      <w:tr w:rsidR="00C57746" w:rsidTr="00C57746">
        <w:tc>
          <w:tcPr>
            <w:tcW w:w="704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126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English for tour guide</w:t>
            </w:r>
          </w:p>
        </w:tc>
        <w:tc>
          <w:tcPr>
            <w:tcW w:w="1677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university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</w:tr>
      <w:tr w:rsidR="00C57746" w:rsidTr="000111EE">
        <w:tc>
          <w:tcPr>
            <w:tcW w:w="7513" w:type="dxa"/>
            <w:gridSpan w:val="5"/>
          </w:tcPr>
          <w:p w:rsidR="00C57746" w:rsidRDefault="00C57746" w:rsidP="00C5774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total</w:t>
            </w:r>
          </w:p>
        </w:tc>
        <w:tc>
          <w:tcPr>
            <w:tcW w:w="1503" w:type="dxa"/>
          </w:tcPr>
          <w:p w:rsidR="00C57746" w:rsidRDefault="00C57746" w:rsidP="00C5774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210</w:t>
            </w:r>
          </w:p>
        </w:tc>
      </w:tr>
    </w:tbl>
    <w:p w:rsidR="00C57746" w:rsidRDefault="00C57746" w:rsidP="0035738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>The price of payment for teaching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 xml:space="preserve"> is based on the regulations of local spending of Sao D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>o university (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 xml:space="preserve">applied for 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 xml:space="preserve">informal 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 xml:space="preserve">teaching 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>lecturers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>).</w:t>
      </w:r>
    </w:p>
    <w:p w:rsidR="00A01B21" w:rsidRDefault="00A01B21" w:rsidP="0035738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Article 2: Rights and responsibilities of side B</w:t>
      </w:r>
    </w:p>
    <w:p w:rsidR="00A01B21" w:rsidRDefault="00A01B21" w:rsidP="0035738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Implement the teaching duties which are in the teaching programs and plans and reply the quality requirement of side A. 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>M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oreover, it also has the objectiveness, the truth and justice in teaching and estimate the study result of students; hand in 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>grade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table on time as the regulation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>: the grade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 xml:space="preserve"> table of process at least one week after finishing the last studying day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 xml:space="preserve"> and the grade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 xml:space="preserve"> table of final semester at least 2 weeks after the examination day.</w:t>
      </w:r>
    </w:p>
    <w:p w:rsidR="00A01B21" w:rsidRDefault="00357381" w:rsidP="0035738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Implement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 xml:space="preserve"> the task of teachers according to the </w:t>
      </w:r>
      <w:r>
        <w:rPr>
          <w:rFonts w:asciiTheme="majorHAnsi" w:hAnsiTheme="majorHAnsi" w:cstheme="majorHAnsi"/>
          <w:sz w:val="26"/>
          <w:szCs w:val="26"/>
          <w:lang w:val="en-US"/>
        </w:rPr>
        <w:t>law regulation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 xml:space="preserve"> of education and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law regulations 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 xml:space="preserve">which are related to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informal </w:t>
      </w:r>
      <w:r w:rsidR="00A01B21">
        <w:rPr>
          <w:rFonts w:asciiTheme="majorHAnsi" w:hAnsiTheme="majorHAnsi" w:cstheme="majorHAnsi"/>
          <w:sz w:val="26"/>
          <w:szCs w:val="26"/>
          <w:lang w:val="en-US"/>
        </w:rPr>
        <w:t>teaching contract.</w:t>
      </w:r>
    </w:p>
    <w:p w:rsidR="00A01B21" w:rsidRDefault="00030853" w:rsidP="0035738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Ensure to complete the duties at workplace where we are working; apply the 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 xml:space="preserve">informal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teaching plans to working program; report to the leader of the workplace before signing the contract and after ending the 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 xml:space="preserve">informal </w:t>
      </w:r>
      <w:r>
        <w:rPr>
          <w:rFonts w:asciiTheme="majorHAnsi" w:hAnsiTheme="majorHAnsi" w:cstheme="majorHAnsi"/>
          <w:sz w:val="26"/>
          <w:szCs w:val="26"/>
          <w:lang w:val="en-US"/>
        </w:rPr>
        <w:t>teaching contract.</w:t>
      </w:r>
    </w:p>
    <w:p w:rsidR="00030853" w:rsidRDefault="00030853" w:rsidP="0035738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Side A will supply and assist documents, equipment and aiding tools. Side B are allowed to take part in major meeting at division and department and have many other rights of </w:t>
      </w:r>
      <w:r w:rsidR="00A9797B">
        <w:rPr>
          <w:rFonts w:asciiTheme="majorHAnsi" w:hAnsiTheme="majorHAnsi" w:cstheme="majorHAnsi"/>
          <w:sz w:val="26"/>
          <w:szCs w:val="26"/>
          <w:lang w:val="en-US"/>
        </w:rPr>
        <w:t>informal teaching lecturers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according to the law regulations.</w:t>
      </w:r>
    </w:p>
    <w:p w:rsidR="00030853" w:rsidRDefault="00A9797B" w:rsidP="0035738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Article 4: the responsibilities</w:t>
      </w:r>
      <w:r w:rsidR="00030853">
        <w:rPr>
          <w:rFonts w:asciiTheme="majorHAnsi" w:hAnsiTheme="majorHAnsi" w:cstheme="majorHAnsi"/>
          <w:sz w:val="26"/>
          <w:szCs w:val="26"/>
          <w:lang w:val="en-US"/>
        </w:rPr>
        <w:t xml:space="preserve"> of side A</w:t>
      </w:r>
    </w:p>
    <w:p w:rsidR="00030853" w:rsidRDefault="00030853" w:rsidP="00357381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Supply the program content, teaching plan, make good conditions for side B to use equipment and tools </w:t>
      </w:r>
      <w:r w:rsidR="00A9797B">
        <w:rPr>
          <w:rFonts w:asciiTheme="majorHAnsi" w:hAnsiTheme="majorHAnsi" w:cstheme="majorHAnsi"/>
          <w:sz w:val="26"/>
          <w:szCs w:val="26"/>
          <w:lang w:val="en-US"/>
        </w:rPr>
        <w:t xml:space="preserve">in order </w:t>
      </w:r>
      <w:r>
        <w:rPr>
          <w:rFonts w:asciiTheme="majorHAnsi" w:hAnsiTheme="majorHAnsi" w:cstheme="majorHAnsi"/>
          <w:sz w:val="26"/>
          <w:szCs w:val="26"/>
          <w:lang w:val="en-US"/>
        </w:rPr>
        <w:t>to do the teaching activities</w:t>
      </w:r>
    </w:p>
    <w:p w:rsidR="00030853" w:rsidRDefault="00A9797B" w:rsidP="00357381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Do the payment for </w:t>
      </w:r>
      <w:r w:rsidR="00030853">
        <w:rPr>
          <w:rFonts w:asciiTheme="majorHAnsi" w:hAnsiTheme="majorHAnsi" w:cstheme="majorHAnsi"/>
          <w:sz w:val="26"/>
          <w:szCs w:val="26"/>
          <w:lang w:val="en-US"/>
        </w:rPr>
        <w:t xml:space="preserve">teaching and other fees for side B at least 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 xml:space="preserve">2 months after ending the </w:t>
      </w:r>
      <w:proofErr w:type="gramStart"/>
      <w:r w:rsidR="00C340D9">
        <w:rPr>
          <w:rFonts w:asciiTheme="majorHAnsi" w:hAnsiTheme="majorHAnsi" w:cstheme="majorHAnsi"/>
          <w:sz w:val="26"/>
          <w:szCs w:val="26"/>
          <w:lang w:val="en-US"/>
        </w:rPr>
        <w:t>semester.</w:t>
      </w:r>
      <w:proofErr w:type="gramEnd"/>
    </w:p>
    <w:p w:rsidR="00030853" w:rsidRDefault="00030853" w:rsidP="00357381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Supply 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>for side B the identification paper</w:t>
      </w:r>
      <w:r w:rsidR="00A9797B">
        <w:rPr>
          <w:rFonts w:asciiTheme="majorHAnsi" w:hAnsiTheme="majorHAnsi" w:cstheme="majorHAnsi"/>
          <w:sz w:val="26"/>
          <w:szCs w:val="26"/>
          <w:lang w:val="en-US"/>
        </w:rPr>
        <w:t xml:space="preserve"> of result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 xml:space="preserve"> in doing </w:t>
      </w:r>
      <w:r w:rsidR="00A9797B">
        <w:rPr>
          <w:rFonts w:asciiTheme="majorHAnsi" w:hAnsiTheme="majorHAnsi" w:cstheme="majorHAnsi"/>
          <w:sz w:val="26"/>
          <w:szCs w:val="26"/>
          <w:lang w:val="en-US"/>
        </w:rPr>
        <w:t>the informal t</w:t>
      </w:r>
      <w:r w:rsidR="00C340D9">
        <w:rPr>
          <w:rFonts w:asciiTheme="majorHAnsi" w:hAnsiTheme="majorHAnsi" w:cstheme="majorHAnsi"/>
          <w:sz w:val="26"/>
          <w:szCs w:val="26"/>
          <w:lang w:val="en-US"/>
        </w:rPr>
        <w:t>eaching contract.</w:t>
      </w:r>
    </w:p>
    <w:p w:rsidR="00C340D9" w:rsidRDefault="00C340D9" w:rsidP="0035738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Article 5: the general article</w:t>
      </w:r>
    </w:p>
    <w:p w:rsidR="00C340D9" w:rsidRDefault="00C340D9" w:rsidP="0035738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Both sides assure to do the duties in the contract. If </w:t>
      </w:r>
      <w:r w:rsidR="00A9797B">
        <w:rPr>
          <w:rFonts w:asciiTheme="majorHAnsi" w:hAnsiTheme="majorHAnsi" w:cstheme="majorHAnsi"/>
          <w:sz w:val="26"/>
          <w:szCs w:val="26"/>
          <w:lang w:val="en-US"/>
        </w:rPr>
        <w:t>any side has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any reason for changing the contract, report to other side </w:t>
      </w:r>
      <w:r w:rsidR="00A9797B">
        <w:rPr>
          <w:rFonts w:asciiTheme="majorHAnsi" w:hAnsiTheme="majorHAnsi" w:cstheme="majorHAnsi"/>
          <w:sz w:val="26"/>
          <w:szCs w:val="26"/>
          <w:lang w:val="en-US"/>
        </w:rPr>
        <w:t xml:space="preserve">before </w:t>
      </w:r>
      <w:r>
        <w:rPr>
          <w:rFonts w:asciiTheme="majorHAnsi" w:hAnsiTheme="majorHAnsi" w:cstheme="majorHAnsi"/>
          <w:sz w:val="26"/>
          <w:szCs w:val="26"/>
          <w:lang w:val="en-US"/>
        </w:rPr>
        <w:t>at least two weeks</w:t>
      </w:r>
      <w:r w:rsidR="00A9797B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C340D9" w:rsidRDefault="00C340D9" w:rsidP="00357381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  <w:t>This contract is made into four copies which have the equal law values</w:t>
      </w:r>
      <w:r w:rsidR="00357381">
        <w:rPr>
          <w:rFonts w:asciiTheme="majorHAnsi" w:hAnsiTheme="majorHAnsi" w:cstheme="majorHAnsi"/>
          <w:sz w:val="26"/>
          <w:szCs w:val="26"/>
          <w:lang w:val="en-US"/>
        </w:rPr>
        <w:t xml:space="preserve">, side A </w:t>
      </w:r>
      <w:r>
        <w:rPr>
          <w:rFonts w:asciiTheme="majorHAnsi" w:hAnsiTheme="majorHAnsi" w:cstheme="majorHAnsi"/>
          <w:sz w:val="26"/>
          <w:szCs w:val="26"/>
          <w:lang w:val="en-US"/>
        </w:rPr>
        <w:t>has 3 copies and side B has 1 copies.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340D9" w:rsidTr="00C340D9">
        <w:tc>
          <w:tcPr>
            <w:tcW w:w="4508" w:type="dxa"/>
          </w:tcPr>
          <w:p w:rsidR="00C340D9" w:rsidRDefault="00C340D9" w:rsidP="00C340D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REPRESNTATIVE OF SIDE A</w:t>
            </w:r>
          </w:p>
        </w:tc>
        <w:tc>
          <w:tcPr>
            <w:tcW w:w="4508" w:type="dxa"/>
          </w:tcPr>
          <w:p w:rsidR="00C340D9" w:rsidRDefault="00C340D9" w:rsidP="00C340D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REPRESENTATIVE OF SIDE B</w:t>
            </w:r>
          </w:p>
          <w:p w:rsidR="00C340D9" w:rsidRDefault="00C340D9" w:rsidP="00C340D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340D9" w:rsidRDefault="00C340D9" w:rsidP="00C340D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340D9" w:rsidRPr="00C340D9" w:rsidRDefault="00C340D9" w:rsidP="00C340D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01B21" w:rsidRDefault="00A01B21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73AD2" w:rsidRPr="00A73AD2" w:rsidRDefault="00A73AD2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A73AD2" w:rsidRPr="00A73AD2" w:rsidSect="003573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489E"/>
    <w:multiLevelType w:val="hybridMultilevel"/>
    <w:tmpl w:val="F7E222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0343B"/>
    <w:multiLevelType w:val="hybridMultilevel"/>
    <w:tmpl w:val="15D2936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84"/>
    <w:rsid w:val="00030853"/>
    <w:rsid w:val="00357381"/>
    <w:rsid w:val="003A0784"/>
    <w:rsid w:val="004D6A88"/>
    <w:rsid w:val="005C42D5"/>
    <w:rsid w:val="006C7174"/>
    <w:rsid w:val="00805DE9"/>
    <w:rsid w:val="00A01B21"/>
    <w:rsid w:val="00A73AD2"/>
    <w:rsid w:val="00A9797B"/>
    <w:rsid w:val="00C340D9"/>
    <w:rsid w:val="00C57746"/>
    <w:rsid w:val="00E0529E"/>
    <w:rsid w:val="00E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2B0DB"/>
  <w15:chartTrackingRefBased/>
  <w15:docId w15:val="{0650B6C6-4BD7-44CF-B59C-F7D75D8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F802-2F28-4C98-BB37-A35676ED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dcterms:created xsi:type="dcterms:W3CDTF">2019-08-27T14:10:00Z</dcterms:created>
  <dcterms:modified xsi:type="dcterms:W3CDTF">2019-08-27T15:35:00Z</dcterms:modified>
</cp:coreProperties>
</file>